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39DE6CD5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08249B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CC1B26">
        <w:rPr>
          <w:rFonts w:ascii="Arial" w:eastAsia="Calibri" w:hAnsi="Arial" w:cs="Arial"/>
          <w:sz w:val="20"/>
          <w:szCs w:val="20"/>
          <w:lang w:eastAsia="lt-LT"/>
        </w:rPr>
        <w:t>R. Kalantos g. 131</w:t>
      </w:r>
      <w:r w:rsidRPr="0008249B">
        <w:rPr>
          <w:rFonts w:ascii="Arial" w:eastAsia="Calibri" w:hAnsi="Arial" w:cs="Arial"/>
          <w:sz w:val="20"/>
          <w:szCs w:val="20"/>
          <w:lang w:eastAsia="lt-LT"/>
        </w:rPr>
        <w:t>, Kaunas, šilumos punkto modernizavimo ir šildymo sistemos balansavimo darbai</w:t>
      </w:r>
      <w:r w:rsidRPr="0008249B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08249B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208B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7F0F72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1B26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3</cp:revision>
  <dcterms:created xsi:type="dcterms:W3CDTF">2026-03-19T20:57:00Z</dcterms:created>
  <dcterms:modified xsi:type="dcterms:W3CDTF">2026-03-19T20:58:00Z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